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5" w:rsidRDefault="00760AA5" w:rsidP="00760AA5">
      <w:pPr>
        <w:pStyle w:val="a3"/>
        <w:ind w:firstLine="480"/>
        <w:jc w:val="center"/>
      </w:pPr>
      <w:r>
        <w:rPr>
          <w:rStyle w:val="a4"/>
        </w:rPr>
        <w:t>海沧区技术交易奖励措施实施细则</w:t>
      </w:r>
      <w:r>
        <w:t xml:space="preserve"> </w:t>
      </w:r>
    </w:p>
    <w:p w:rsidR="00760AA5" w:rsidRDefault="00760AA5" w:rsidP="00760AA5">
      <w:pPr>
        <w:pStyle w:val="a3"/>
        <w:ind w:firstLine="480"/>
      </w:pPr>
      <w:r>
        <w:t xml:space="preserve">一、奖励海沧区企业 </w:t>
      </w:r>
    </w:p>
    <w:p w:rsidR="00760AA5" w:rsidRDefault="00760AA5" w:rsidP="00760AA5">
      <w:pPr>
        <w:pStyle w:val="a3"/>
        <w:ind w:firstLine="480"/>
      </w:pPr>
      <w:r>
        <w:t xml:space="preserve">（一）技术交易奖励 </w:t>
      </w:r>
    </w:p>
    <w:p w:rsidR="00760AA5" w:rsidRDefault="00760AA5" w:rsidP="00760AA5">
      <w:pPr>
        <w:pStyle w:val="a3"/>
        <w:ind w:firstLine="480"/>
      </w:pPr>
      <w:r>
        <w:t xml:space="preserve">1、条件 </w:t>
      </w:r>
    </w:p>
    <w:p w:rsidR="00760AA5" w:rsidRDefault="00760AA5" w:rsidP="00760AA5">
      <w:pPr>
        <w:pStyle w:val="a3"/>
        <w:ind w:firstLine="480"/>
      </w:pPr>
      <w:r>
        <w:t xml:space="preserve">（1）必须是纳税在海沧区的企业，且该企业是技术交易的引进方。 </w:t>
      </w:r>
    </w:p>
    <w:p w:rsidR="00760AA5" w:rsidRDefault="00760AA5" w:rsidP="00760AA5">
      <w:pPr>
        <w:pStyle w:val="a3"/>
        <w:ind w:firstLine="480"/>
      </w:pPr>
      <w:r>
        <w:t xml:space="preserve">（2）技术交易形式符合《合同法》规定的技术开发、技术转让、技术服务或技术咨询方式。 </w:t>
      </w:r>
    </w:p>
    <w:p w:rsidR="00760AA5" w:rsidRDefault="00760AA5" w:rsidP="00760AA5">
      <w:pPr>
        <w:pStyle w:val="a3"/>
        <w:ind w:firstLine="480"/>
      </w:pPr>
      <w:r>
        <w:t>（3）技术交易通过平台</w:t>
      </w:r>
      <w:proofErr w:type="gramStart"/>
      <w:r>
        <w:t>科易宝系统</w:t>
      </w:r>
      <w:proofErr w:type="gramEnd"/>
      <w:r>
        <w:t xml:space="preserve">进行，且交易金额履行完成。 </w:t>
      </w:r>
    </w:p>
    <w:p w:rsidR="00760AA5" w:rsidRDefault="00760AA5" w:rsidP="00760AA5">
      <w:pPr>
        <w:pStyle w:val="a3"/>
        <w:jc w:val="center"/>
      </w:pPr>
      <w:r>
        <w:rPr>
          <w:noProof/>
        </w:rPr>
        <w:drawing>
          <wp:inline distT="0" distB="0" distL="0" distR="0">
            <wp:extent cx="4495800" cy="2809875"/>
            <wp:effectExtent l="19050" t="0" r="0" b="0"/>
            <wp:docPr id="1" name="图片 1" descr="http://www.xmdxy.gov.cn/upload/image/20150713/20150713172658_5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mdxy.gov.cn/upload/image/20150713/20150713172658_55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A5" w:rsidRDefault="00760AA5" w:rsidP="00760AA5">
      <w:pPr>
        <w:pStyle w:val="a3"/>
        <w:ind w:firstLine="480"/>
      </w:pPr>
    </w:p>
    <w:p w:rsidR="00760AA5" w:rsidRDefault="00760AA5" w:rsidP="00760AA5">
      <w:pPr>
        <w:pStyle w:val="a3"/>
        <w:ind w:firstLine="480"/>
      </w:pPr>
      <w:r>
        <w:t xml:space="preserve">3、申请材料（一式两份） </w:t>
      </w:r>
    </w:p>
    <w:p w:rsidR="00760AA5" w:rsidRDefault="00760AA5" w:rsidP="00760AA5">
      <w:pPr>
        <w:pStyle w:val="a3"/>
        <w:ind w:firstLine="480"/>
      </w:pPr>
      <w:r>
        <w:t xml:space="preserve">1、奖励资金申请表（同时递交电子版）； </w:t>
      </w:r>
    </w:p>
    <w:p w:rsidR="00760AA5" w:rsidRDefault="00760AA5" w:rsidP="00760AA5">
      <w:pPr>
        <w:pStyle w:val="a3"/>
        <w:ind w:firstLine="480"/>
      </w:pPr>
      <w:r>
        <w:t>2、技术交易合同（</w:t>
      </w:r>
      <w:proofErr w:type="gramStart"/>
      <w:r>
        <w:t>从科易宝</w:t>
      </w:r>
      <w:proofErr w:type="gramEnd"/>
      <w:r>
        <w:t xml:space="preserve">打印）； </w:t>
      </w:r>
    </w:p>
    <w:p w:rsidR="00760AA5" w:rsidRDefault="00760AA5" w:rsidP="00760AA5">
      <w:pPr>
        <w:pStyle w:val="a3"/>
        <w:ind w:firstLine="480"/>
      </w:pPr>
      <w:r>
        <w:t xml:space="preserve">3、税务部门出具的技术交易正式发票或市科技局认定的技术合同，提供复印件，核对原件； </w:t>
      </w:r>
    </w:p>
    <w:p w:rsidR="00760AA5" w:rsidRDefault="00760AA5" w:rsidP="00760AA5">
      <w:pPr>
        <w:pStyle w:val="a3"/>
        <w:ind w:firstLine="480"/>
      </w:pPr>
      <w:r>
        <w:t xml:space="preserve">4、交易履行真实性承诺书； </w:t>
      </w:r>
    </w:p>
    <w:p w:rsidR="00760AA5" w:rsidRDefault="00760AA5" w:rsidP="00760AA5">
      <w:pPr>
        <w:pStyle w:val="a3"/>
        <w:ind w:firstLine="480"/>
      </w:pPr>
      <w:r>
        <w:t xml:space="preserve">5、其他相关证明材料。如：营业执、税务登记证、组织机构代码证，提供复印件，核对原件。 </w:t>
      </w:r>
    </w:p>
    <w:p w:rsidR="00760AA5" w:rsidRDefault="00760AA5" w:rsidP="00760AA5">
      <w:pPr>
        <w:pStyle w:val="a3"/>
        <w:ind w:firstLine="480"/>
      </w:pPr>
      <w:r>
        <w:lastRenderedPageBreak/>
        <w:t xml:space="preserve">备注：以上材料均加盖企业公章 </w:t>
      </w:r>
    </w:p>
    <w:p w:rsidR="00760AA5" w:rsidRDefault="00760AA5" w:rsidP="00760AA5">
      <w:pPr>
        <w:pStyle w:val="a3"/>
        <w:ind w:firstLine="480"/>
      </w:pPr>
      <w:r>
        <w:t xml:space="preserve">（二）科技服务交易奖励 </w:t>
      </w:r>
    </w:p>
    <w:p w:rsidR="00760AA5" w:rsidRDefault="00760AA5" w:rsidP="00760AA5">
      <w:pPr>
        <w:pStyle w:val="a3"/>
        <w:ind w:firstLine="480"/>
      </w:pPr>
      <w:r>
        <w:t xml:space="preserve">1、条件 </w:t>
      </w:r>
    </w:p>
    <w:p w:rsidR="00760AA5" w:rsidRDefault="00760AA5" w:rsidP="00760AA5">
      <w:pPr>
        <w:pStyle w:val="a3"/>
        <w:ind w:firstLine="480"/>
      </w:pPr>
      <w:r>
        <w:t xml:space="preserve">（1）必须是纳税在海沧区的企业，且该企业是科技服务交易的引进方。 </w:t>
      </w:r>
    </w:p>
    <w:p w:rsidR="00760AA5" w:rsidRDefault="00760AA5" w:rsidP="00760AA5">
      <w:pPr>
        <w:pStyle w:val="a3"/>
        <w:ind w:firstLine="480"/>
      </w:pPr>
      <w:r>
        <w:t>（2）科技服务交易通过平台</w:t>
      </w:r>
      <w:proofErr w:type="gramStart"/>
      <w:r>
        <w:t>科易宝系统</w:t>
      </w:r>
      <w:proofErr w:type="gramEnd"/>
      <w:r>
        <w:t xml:space="preserve">进行，且交易金额履行完成。 </w:t>
      </w:r>
    </w:p>
    <w:p w:rsidR="00760AA5" w:rsidRDefault="00760AA5" w:rsidP="00760AA5">
      <w:pPr>
        <w:pStyle w:val="a3"/>
        <w:ind w:firstLine="480"/>
      </w:pPr>
    </w:p>
    <w:p w:rsidR="00760AA5" w:rsidRDefault="00760AA5" w:rsidP="00760AA5">
      <w:pPr>
        <w:pStyle w:val="a3"/>
        <w:ind w:firstLine="480"/>
      </w:pPr>
      <w:r>
        <w:rPr>
          <w:noProof/>
        </w:rPr>
        <w:drawing>
          <wp:inline distT="0" distB="0" distL="0" distR="0">
            <wp:extent cx="4667250" cy="2695575"/>
            <wp:effectExtent l="19050" t="0" r="0" b="0"/>
            <wp:docPr id="2" name="图片 2" descr="http://www.xmdxy.gov.cn/upload/image/20150713/20150713172753_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dxy.gov.cn/upload/image/20150713/20150713172753_3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A5" w:rsidRDefault="00760AA5" w:rsidP="00760AA5">
      <w:pPr>
        <w:pStyle w:val="a3"/>
        <w:ind w:firstLine="480"/>
      </w:pPr>
    </w:p>
    <w:p w:rsidR="00760AA5" w:rsidRDefault="00760AA5" w:rsidP="00760AA5">
      <w:pPr>
        <w:pStyle w:val="a3"/>
        <w:ind w:firstLine="480"/>
      </w:pPr>
    </w:p>
    <w:p w:rsidR="00760AA5" w:rsidRDefault="00760AA5" w:rsidP="00760AA5">
      <w:pPr>
        <w:pStyle w:val="a3"/>
        <w:ind w:firstLine="480"/>
      </w:pPr>
    </w:p>
    <w:p w:rsidR="00760AA5" w:rsidRDefault="00760AA5" w:rsidP="00760AA5">
      <w:pPr>
        <w:pStyle w:val="a3"/>
        <w:ind w:firstLine="480"/>
      </w:pPr>
      <w:r>
        <w:t xml:space="preserve">3、申请材料（一式两份） </w:t>
      </w:r>
    </w:p>
    <w:p w:rsidR="00760AA5" w:rsidRDefault="00760AA5" w:rsidP="00760AA5">
      <w:pPr>
        <w:pStyle w:val="a3"/>
        <w:ind w:firstLine="480"/>
      </w:pPr>
      <w:r>
        <w:t xml:space="preserve">1、奖励资金申请表（同时递交电子版）； </w:t>
      </w:r>
    </w:p>
    <w:p w:rsidR="00760AA5" w:rsidRDefault="00760AA5" w:rsidP="00760AA5">
      <w:pPr>
        <w:pStyle w:val="a3"/>
        <w:ind w:firstLine="480"/>
      </w:pPr>
      <w:r>
        <w:t>2、技术交易合同（</w:t>
      </w:r>
      <w:proofErr w:type="gramStart"/>
      <w:r>
        <w:t>从科易宝</w:t>
      </w:r>
      <w:proofErr w:type="gramEnd"/>
      <w:r>
        <w:t xml:space="preserve">打印）； </w:t>
      </w:r>
    </w:p>
    <w:p w:rsidR="00760AA5" w:rsidRDefault="00760AA5" w:rsidP="00760AA5">
      <w:pPr>
        <w:pStyle w:val="a3"/>
        <w:ind w:firstLine="480"/>
      </w:pPr>
      <w:r>
        <w:t xml:space="preserve">3、税务部门出具的技术交易正式发票或市科技局认定的技术合同，提供复印件，核对原件； </w:t>
      </w:r>
    </w:p>
    <w:p w:rsidR="00760AA5" w:rsidRDefault="00760AA5" w:rsidP="00760AA5">
      <w:pPr>
        <w:pStyle w:val="a3"/>
        <w:ind w:firstLine="480"/>
      </w:pPr>
      <w:r>
        <w:t xml:space="preserve">4、交易履行真实性承诺书； </w:t>
      </w:r>
    </w:p>
    <w:p w:rsidR="00760AA5" w:rsidRDefault="00760AA5" w:rsidP="00760AA5">
      <w:pPr>
        <w:pStyle w:val="a3"/>
        <w:ind w:firstLine="480"/>
      </w:pPr>
      <w:r>
        <w:t xml:space="preserve">5、其他相关证明材料。如：营业执、税务登记证、组织机构代码证，提供复印件，核对原件。 </w:t>
      </w:r>
    </w:p>
    <w:p w:rsidR="00760AA5" w:rsidRDefault="00760AA5" w:rsidP="00760AA5">
      <w:pPr>
        <w:pStyle w:val="a3"/>
        <w:ind w:firstLine="480"/>
      </w:pPr>
      <w:r>
        <w:lastRenderedPageBreak/>
        <w:t xml:space="preserve">备注：以上材料均加盖企业公章 </w:t>
      </w:r>
    </w:p>
    <w:p w:rsidR="00760AA5" w:rsidRDefault="00760AA5" w:rsidP="00760AA5">
      <w:pPr>
        <w:pStyle w:val="a3"/>
        <w:ind w:firstLine="480"/>
      </w:pPr>
      <w:r>
        <w:t xml:space="preserve">二、运营商奖励 </w:t>
      </w:r>
    </w:p>
    <w:p w:rsidR="00760AA5" w:rsidRDefault="00760AA5" w:rsidP="00760AA5">
      <w:pPr>
        <w:pStyle w:val="a3"/>
        <w:ind w:firstLine="480"/>
      </w:pPr>
      <w:r>
        <w:t xml:space="preserve">根据政策申报后台统计信息，按交易额的5%给予奖励，与企业奖励同期兑现。 </w:t>
      </w:r>
    </w:p>
    <w:p w:rsidR="00760AA5" w:rsidRDefault="00760AA5" w:rsidP="00760AA5">
      <w:pPr>
        <w:pStyle w:val="a3"/>
        <w:ind w:firstLine="480"/>
      </w:pPr>
      <w:r>
        <w:t xml:space="preserve">三、政策兑现 </w:t>
      </w:r>
    </w:p>
    <w:p w:rsidR="00760AA5" w:rsidRDefault="00760AA5" w:rsidP="00760AA5">
      <w:pPr>
        <w:pStyle w:val="a3"/>
        <w:ind w:firstLine="480"/>
      </w:pPr>
      <w:r>
        <w:t xml:space="preserve">奖励补助申请常年受理，每年分两次兑现（分别为7月份和次年1月份），由区科技局会同区财政局组织对申报材料进行审核，确定拟奖励补助的企业、机构和金额标准。 </w:t>
      </w:r>
    </w:p>
    <w:p w:rsidR="00760AA5" w:rsidRDefault="00760AA5" w:rsidP="00760AA5">
      <w:pPr>
        <w:pStyle w:val="a3"/>
        <w:ind w:firstLine="480"/>
      </w:pPr>
      <w:r>
        <w:t xml:space="preserve">四、执行监测 </w:t>
      </w:r>
    </w:p>
    <w:p w:rsidR="00760AA5" w:rsidRDefault="00760AA5" w:rsidP="00760AA5">
      <w:pPr>
        <w:pStyle w:val="a3"/>
        <w:ind w:firstLine="480"/>
      </w:pPr>
      <w:r>
        <w:t xml:space="preserve">为规范事后管理与追踪政策成效，实行奖励监测措施，即企业每隔半年，将该技术项目投资、落地、产出等情况进行定期上报。不及时上报的企业将视为异常，可要求追回奖励款项并且在三年内不得享受该奖励政策。监测时限为两年。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60AA5"/>
    <w:rsid w:val="00245EDB"/>
    <w:rsid w:val="00323B43"/>
    <w:rsid w:val="003D37D8"/>
    <w:rsid w:val="004358AB"/>
    <w:rsid w:val="00760AA5"/>
    <w:rsid w:val="0085753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A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60AA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60AA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60A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2015-07-22T06:39:00Z</dcterms:created>
  <dcterms:modified xsi:type="dcterms:W3CDTF">2015-07-22T06:40:00Z</dcterms:modified>
</cp:coreProperties>
</file>